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32"/>
          <w:szCs w:val="32"/>
        </w:rPr>
      </w:pPr>
      <w:r>
        <w:rPr>
          <w:rFonts w:cs="Times New Roman" w:ascii="Times New Roman" w:hAnsi="Times New Roman"/>
          <w:sz w:val="32"/>
          <w:szCs w:val="32"/>
        </w:rPr>
        <w:drawing>
          <wp:anchor behindDoc="0" distT="0" distB="0" distL="133350" distR="114300" simplePos="0" locked="0" layoutInCell="1" allowOverlap="1" relativeHeight="2">
            <wp:simplePos x="0" y="0"/>
            <wp:positionH relativeFrom="column">
              <wp:posOffset>-715010</wp:posOffset>
            </wp:positionH>
            <wp:positionV relativeFrom="paragraph">
              <wp:posOffset>-828675</wp:posOffset>
            </wp:positionV>
            <wp:extent cx="1773555" cy="1935480"/>
            <wp:effectExtent l="0" t="0" r="0" b="0"/>
            <wp:wrapTight wrapText="bothSides">
              <wp:wrapPolygon edited="0">
                <wp:start x="-253" y="0"/>
                <wp:lineTo x="-253" y="21232"/>
                <wp:lineTo x="21572" y="21232"/>
                <wp:lineTo x="21572" y="0"/>
                <wp:lineTo x="-253" y="0"/>
              </wp:wrapPolygon>
            </wp:wrapTight>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1773555" cy="1935480"/>
                    </a:xfrm>
                    <a:prstGeom prst="rect">
                      <a:avLst/>
                    </a:prstGeom>
                  </pic:spPr>
                </pic:pic>
              </a:graphicData>
            </a:graphic>
          </wp:anchor>
        </w:drawing>
      </w:r>
      <w:r>
        <mc:AlternateContent>
          <mc:Choice Requires="wps">
            <w:drawing>
              <wp:anchor behindDoc="0" distT="0" distB="0" distL="114300" distR="114300" simplePos="0" locked="0" layoutInCell="1" allowOverlap="1" relativeHeight="3">
                <wp:simplePos x="0" y="0"/>
                <wp:positionH relativeFrom="column">
                  <wp:posOffset>5166995</wp:posOffset>
                </wp:positionH>
                <wp:positionV relativeFrom="paragraph">
                  <wp:posOffset>-674370</wp:posOffset>
                </wp:positionV>
                <wp:extent cx="3239135" cy="1390650"/>
                <wp:effectExtent l="0" t="0" r="0" b="0"/>
                <wp:wrapNone/>
                <wp:docPr id="2" name=""/>
                <a:graphic xmlns:a="http://schemas.openxmlformats.org/drawingml/2006/main">
                  <a:graphicData uri="http://schemas.microsoft.com/office/word/2010/wordprocessingShape">
                    <wps:wsp>
                      <wps:cNvSpPr txBox="1"/>
                      <wps:spPr>
                        <a:xfrm>
                          <a:off x="0" y="0"/>
                          <a:ext cx="3239135" cy="1390650"/>
                        </a:xfrm>
                        <a:prstGeom prst="rect"/>
                        <a:solidFill>
                          <a:srgbClr val="FFFFFF"/>
                        </a:solidFill>
                      </wps:spPr>
                      <wps:txbx>
                        <w:txbxContent>
                          <w:p>
                            <w:pPr>
                              <w:pStyle w:val="NormalWeb"/>
                              <w:spacing w:lineRule="auto" w:line="240" w:before="0" w:after="0"/>
                              <w:jc w:val="right"/>
                              <w:rPr/>
                            </w:pPr>
                            <w:r>
                              <w:rPr>
                                <w:rFonts w:ascii="Marianne" w:hAnsi="Marianne"/>
                                <w:b/>
                                <w:bCs/>
                                <w:sz w:val="28"/>
                                <w:szCs w:val="28"/>
                              </w:rPr>
                              <w:t>Service Départemental à la Jeunesse, à l’Engagement et aux Sports</w:t>
                            </w:r>
                            <w:r>
                              <w:rPr/>
                              <w:br/>
                            </w:r>
                            <w:r>
                              <w:rPr>
                                <w:rFonts w:ascii="Marianne" w:hAnsi="Marianne"/>
                                <w:sz w:val="16"/>
                                <w:szCs w:val="16"/>
                              </w:rPr>
                              <w:t>Affaire suivie par Rémi BOUILLON</w:t>
                              <w:br/>
                              <w:t>Référent réglementation des activités physiques et sportives</w:t>
                              <w:br/>
                              <w:t>Tél</w:t>
                            </w:r>
                            <w:r>
                              <w:rPr>
                                <w:rFonts w:cs="Courier New" w:ascii="Courier New" w:hAnsi="Courier New"/>
                                <w:sz w:val="16"/>
                                <w:szCs w:val="16"/>
                              </w:rPr>
                              <w:t> </w:t>
                            </w:r>
                            <w:r>
                              <w:rPr>
                                <w:rFonts w:ascii="Marianne" w:hAnsi="Marianne"/>
                                <w:sz w:val="16"/>
                                <w:szCs w:val="16"/>
                              </w:rPr>
                              <w:t>: 02 32 24 86 40 – 07 75 26 61 88</w:t>
                              <w:br/>
                              <w:t>Mél</w:t>
                            </w:r>
                            <w:r>
                              <w:rPr>
                                <w:rFonts w:cs="Courier New" w:ascii="Courier New" w:hAnsi="Courier New"/>
                                <w:sz w:val="16"/>
                                <w:szCs w:val="16"/>
                              </w:rPr>
                              <w:t> </w:t>
                            </w:r>
                            <w:r>
                              <w:rPr>
                                <w:rFonts w:ascii="Marianne" w:hAnsi="Marianne"/>
                                <w:sz w:val="16"/>
                                <w:szCs w:val="16"/>
                              </w:rPr>
                              <w:t>: remi.bouillon@eure.gouv.fr</w:t>
                            </w:r>
                          </w:p>
                          <w:p>
                            <w:pPr>
                              <w:pStyle w:val="Contenudecadre"/>
                              <w:spacing w:before="0" w:after="20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255.05pt;height:109.5pt;mso-wrap-distance-left:9pt;mso-wrap-distance-right:9pt;mso-wrap-distance-top:0pt;mso-wrap-distance-bottom:0pt;margin-top:-53.1pt;mso-position-vertical-relative:text;margin-left:406.85pt;mso-position-horizontal-relative:text">
                <v:textbox>
                  <w:txbxContent>
                    <w:p>
                      <w:pPr>
                        <w:pStyle w:val="NormalWeb"/>
                        <w:spacing w:lineRule="auto" w:line="240" w:before="0" w:after="0"/>
                        <w:jc w:val="right"/>
                        <w:rPr/>
                      </w:pPr>
                      <w:r>
                        <w:rPr>
                          <w:rFonts w:ascii="Marianne" w:hAnsi="Marianne"/>
                          <w:b/>
                          <w:bCs/>
                          <w:sz w:val="28"/>
                          <w:szCs w:val="28"/>
                        </w:rPr>
                        <w:t>Service Départemental à la Jeunesse, à l’Engagement et aux Sports</w:t>
                      </w:r>
                      <w:r>
                        <w:rPr/>
                        <w:br/>
                      </w:r>
                      <w:r>
                        <w:rPr>
                          <w:rFonts w:ascii="Marianne" w:hAnsi="Marianne"/>
                          <w:sz w:val="16"/>
                          <w:szCs w:val="16"/>
                        </w:rPr>
                        <w:t>Affaire suivie par Rémi BOUILLON</w:t>
                        <w:br/>
                        <w:t>Référent réglementation des activités physiques et sportives</w:t>
                        <w:br/>
                        <w:t>Tél</w:t>
                      </w:r>
                      <w:r>
                        <w:rPr>
                          <w:rFonts w:cs="Courier New" w:ascii="Courier New" w:hAnsi="Courier New"/>
                          <w:sz w:val="16"/>
                          <w:szCs w:val="16"/>
                        </w:rPr>
                        <w:t> </w:t>
                      </w:r>
                      <w:r>
                        <w:rPr>
                          <w:rFonts w:ascii="Marianne" w:hAnsi="Marianne"/>
                          <w:sz w:val="16"/>
                          <w:szCs w:val="16"/>
                        </w:rPr>
                        <w:t>: 02 32 24 86 40 – 07 75 26 61 88</w:t>
                        <w:br/>
                        <w:t>Mél</w:t>
                      </w:r>
                      <w:r>
                        <w:rPr>
                          <w:rFonts w:cs="Courier New" w:ascii="Courier New" w:hAnsi="Courier New"/>
                          <w:sz w:val="16"/>
                          <w:szCs w:val="16"/>
                        </w:rPr>
                        <w:t> </w:t>
                      </w:r>
                      <w:r>
                        <w:rPr>
                          <w:rFonts w:ascii="Marianne" w:hAnsi="Marianne"/>
                          <w:sz w:val="16"/>
                          <w:szCs w:val="16"/>
                        </w:rPr>
                        <w:t>: remi.bouillon@eure.gouv.fr</w:t>
                      </w:r>
                    </w:p>
                    <w:p>
                      <w:pPr>
                        <w:pStyle w:val="Contenudecadre"/>
                        <w:spacing w:before="0" w:after="200"/>
                        <w:rPr/>
                      </w:pPr>
                      <w:r>
                        <w:rPr/>
                      </w:r>
                    </w:p>
                  </w:txbxContent>
                </v:textbox>
              </v:rect>
            </w:pict>
          </mc:Fallback>
        </mc:AlternateContent>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spacing w:before="0" w:after="44"/>
        <w:jc w:val="center"/>
        <w:rPr>
          <w:rFonts w:ascii="Marianne" w:hAnsi="Marianne" w:cs="Times New Roman"/>
          <w:b/>
          <w:b/>
          <w:smallCaps/>
          <w:sz w:val="28"/>
          <w:szCs w:val="28"/>
        </w:rPr>
      </w:pPr>
      <w:r>
        <w:rPr>
          <w:rFonts w:cs="Times New Roman" w:ascii="Marianne" w:hAnsi="Marianne"/>
          <w:b/>
          <w:smallCaps/>
          <w:sz w:val="28"/>
          <w:szCs w:val="28"/>
        </w:rPr>
      </w:r>
    </w:p>
    <w:p>
      <w:pPr>
        <w:pStyle w:val="Normal"/>
        <w:spacing w:before="0" w:after="44"/>
        <w:jc w:val="center"/>
        <w:rPr>
          <w:rFonts w:ascii="Marianne" w:hAnsi="Marianne"/>
          <w:sz w:val="28"/>
          <w:szCs w:val="28"/>
        </w:rPr>
      </w:pPr>
      <w:r>
        <mc:AlternateContent>
          <mc:Choice Requires="wps">
            <w:drawing>
              <wp:anchor behindDoc="1" distT="0" distB="0" distL="114300" distR="114300" simplePos="0" locked="0" layoutInCell="1" allowOverlap="1" relativeHeight="4">
                <wp:simplePos x="0" y="0"/>
                <wp:positionH relativeFrom="column">
                  <wp:posOffset>635</wp:posOffset>
                </wp:positionH>
                <wp:positionV relativeFrom="paragraph">
                  <wp:posOffset>635</wp:posOffset>
                </wp:positionV>
                <wp:extent cx="308610" cy="308610"/>
                <wp:effectExtent l="0" t="0" r="0" b="0"/>
                <wp:wrapNone/>
                <wp:docPr id="3" name="shape_0"/>
                <a:graphic xmlns:a="http://schemas.openxmlformats.org/drawingml/2006/main">
                  <a:graphicData uri="http://schemas.microsoft.com/office/word/2010/wordprocessingShape">
                    <wps:wsp>
                      <wps:cNvSpPr/>
                      <wps:nvSpPr>
                        <wps:cNvPr id="0" name="Rectangle 1"/>
                        <wps:cNvSpPr/>
                      </wps:nvSpPr>
                      <wps:spPr>
                        <a:xfrm>
                          <a:off x="0" y="0"/>
                          <a:ext cx="307800" cy="307800"/>
                        </a:xfrm>
                        <a:prstGeom prst="rect">
                          <a:avLst/>
                        </a:prstGeom>
                        <a:noFill/>
                        <a:ln>
                          <a:noFill/>
                        </a:ln>
                      </wps:spPr>
                      <wps:bodyPr/>
                    </wps:wsp>
                  </a:graphicData>
                </a:graphic>
              </wp:anchor>
            </w:drawing>
          </mc:Choice>
          <mc:Fallback>
            <w:pict>
              <v:rect id="shape_0" ID="shape_0" stroked="f" style="position:absolute;margin-left:0.05pt;margin-top:0pt;width:24.2pt;height:24.2pt">
                <w10:wrap type="none"/>
                <v:fill o:detectmouseclick="t" on="false"/>
                <v:stroke color="#3465a4" joinstyle="round" endcap="flat"/>
              </v:rect>
            </w:pict>
          </mc:Fallback>
        </mc:AlternateContent>
      </w:r>
      <w:r>
        <w:rPr>
          <w:rFonts w:cs="Times New Roman" w:ascii="Marianne" w:hAnsi="Marianne"/>
          <w:b/>
          <w:smallCaps/>
          <w:sz w:val="28"/>
          <w:szCs w:val="28"/>
        </w:rPr>
        <w:t>F</w:t>
      </w:r>
      <w:r>
        <w:rPr>
          <w:rFonts w:cs="Times New Roman" w:ascii="Marianne" w:hAnsi="Marianne"/>
          <w:b/>
          <w:smallCaps/>
          <w:sz w:val="28"/>
          <w:szCs w:val="28"/>
        </w:rPr>
        <w:t>iche</w:t>
      </w:r>
      <w:r>
        <w:rPr>
          <w:rFonts w:cs="Times New Roman" w:ascii="Times New Roman" w:hAnsi="Times New Roman"/>
          <w:b/>
          <w:smallCaps/>
          <w:sz w:val="28"/>
          <w:szCs w:val="28"/>
        </w:rPr>
        <w:t> </w:t>
      </w:r>
      <w:r>
        <w:rPr>
          <w:rFonts w:cs="Times New Roman" w:ascii="Marianne" w:hAnsi="Marianne"/>
          <w:b/>
          <w:smallCaps/>
          <w:sz w:val="28"/>
          <w:szCs w:val="28"/>
        </w:rPr>
        <w:t>– déclaration des encadrants dans le domaine sportif</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Marianne" w:hAnsi="Marianne" w:cs="Times New Roman"/>
          <w:b/>
          <w:b/>
          <w:sz w:val="20"/>
          <w:szCs w:val="20"/>
          <w:u w:val="single"/>
        </w:rPr>
      </w:pPr>
      <w:r>
        <w:rPr>
          <w:rFonts w:cs="Times New Roman" w:ascii="Marianne" w:hAnsi="Marianne"/>
          <w:b/>
          <w:sz w:val="20"/>
          <w:szCs w:val="20"/>
          <w:u w:val="single"/>
        </w:rPr>
        <w:t>Généralités</w:t>
      </w:r>
      <w:r>
        <w:rPr>
          <w:rFonts w:cs="Times New Roman" w:ascii="Times New Roman" w:hAnsi="Times New Roman"/>
          <w:b/>
          <w:sz w:val="20"/>
          <w:szCs w:val="20"/>
          <w:u w:val="single"/>
        </w:rPr>
        <w:t> </w:t>
      </w:r>
      <w:r>
        <w:rPr>
          <w:rFonts w:cs="Times New Roman" w:ascii="Marianne" w:hAnsi="Marianne"/>
          <w:b/>
          <w:sz w:val="20"/>
          <w:szCs w:val="20"/>
          <w:u w:val="single"/>
        </w:rPr>
        <w:t>:</w:t>
      </w:r>
    </w:p>
    <w:p>
      <w:pPr>
        <w:pStyle w:val="Normal"/>
        <w:jc w:val="both"/>
        <w:rPr>
          <w:rFonts w:ascii="Marianne" w:hAnsi="Marianne" w:cs="Times New Roman"/>
          <w:sz w:val="20"/>
          <w:szCs w:val="20"/>
        </w:rPr>
      </w:pPr>
      <w:r>
        <w:rPr>
          <w:rFonts w:cs="Times New Roman" w:ascii="Marianne" w:hAnsi="Marianne"/>
          <w:sz w:val="20"/>
          <w:szCs w:val="20"/>
        </w:rPr>
        <w:t>Le présent document vise à mettre en œuvre la volonté de la Ministre déléguée des Sports, réaffirmée le 21 février 2020 lors de la convention contre les violences sexuelles dans le sport, de généraliser le contrôle de l’honorabilité pour «</w:t>
      </w:r>
      <w:r>
        <w:rPr>
          <w:rFonts w:cs="Times New Roman" w:ascii="Times New Roman" w:hAnsi="Times New Roman"/>
          <w:sz w:val="20"/>
          <w:szCs w:val="20"/>
        </w:rPr>
        <w:t> </w:t>
      </w:r>
      <w:r>
        <w:rPr>
          <w:rFonts w:cs="Times New Roman" w:ascii="Marianne" w:hAnsi="Marianne"/>
          <w:sz w:val="20"/>
          <w:szCs w:val="20"/>
        </w:rPr>
        <w:t>les encadrants bénévoles et les membres des équipes dirigeantes des associations sportives</w:t>
      </w:r>
      <w:r>
        <w:rPr>
          <w:rFonts w:cs="Times New Roman" w:ascii="Times New Roman" w:hAnsi="Times New Roman"/>
          <w:sz w:val="20"/>
          <w:szCs w:val="20"/>
        </w:rPr>
        <w:t> </w:t>
      </w:r>
      <w:r>
        <w:rPr>
          <w:rFonts w:cs="Times New Roman" w:ascii="Marianne" w:hAnsi="Marianne"/>
          <w:sz w:val="20"/>
          <w:szCs w:val="20"/>
        </w:rPr>
        <w:t>».</w:t>
      </w:r>
    </w:p>
    <w:p>
      <w:pPr>
        <w:pStyle w:val="Normal"/>
        <w:jc w:val="both"/>
        <w:rPr>
          <w:rFonts w:ascii="Marianne" w:hAnsi="Marianne" w:cs="Times New Roman"/>
          <w:sz w:val="20"/>
          <w:szCs w:val="20"/>
        </w:rPr>
      </w:pPr>
      <w:r>
        <w:rPr>
          <w:rFonts w:cs="Times New Roman" w:ascii="Marianne" w:hAnsi="Marianne"/>
          <w:sz w:val="20"/>
          <w:szCs w:val="20"/>
        </w:rPr>
        <w:t>Ce contrôle ne s’opère qu’à l’égard des personnes qui sont soumises à une obligation d’honorabilité prévue par le code du sport. Ainsi, les personnes qui doivent être listées sont les suivantes</w:t>
      </w:r>
      <w:r>
        <w:rPr>
          <w:rFonts w:cs="Times New Roman" w:ascii="Times New Roman" w:hAnsi="Times New Roman"/>
          <w:sz w:val="20"/>
          <w:szCs w:val="20"/>
        </w:rPr>
        <w:t> </w:t>
      </w:r>
      <w:r>
        <w:rPr>
          <w:rFonts w:cs="Times New Roman" w:ascii="Marianne" w:hAnsi="Marianne"/>
          <w:sz w:val="20"/>
          <w:szCs w:val="20"/>
        </w:rPr>
        <w:t>:</w:t>
      </w:r>
    </w:p>
    <w:p>
      <w:pPr>
        <w:pStyle w:val="ListParagraph"/>
        <w:numPr>
          <w:ilvl w:val="0"/>
          <w:numId w:val="1"/>
        </w:numPr>
        <w:jc w:val="both"/>
        <w:rPr>
          <w:rFonts w:ascii="Marianne" w:hAnsi="Marianne" w:cs="Times New Roman"/>
          <w:sz w:val="20"/>
          <w:szCs w:val="20"/>
        </w:rPr>
      </w:pPr>
      <w:r>
        <w:rPr>
          <w:rFonts w:cs="Times New Roman" w:ascii="Marianne" w:hAnsi="Marianne"/>
          <w:sz w:val="20"/>
          <w:szCs w:val="20"/>
        </w:rPr>
        <w:t>les personnes qui exercent à titre rémunéré ou bénévole, une fonction d’entraînement, d’enseignement, d’animation ou d’encadrement d’une activité physique et sportive, à titre principal ou secondaire, de façon habituelle, saisonnière ou occasionnelle. Ces fonctions s’appliquent auprès de tous publics, mineurs ou majeurs</w:t>
      </w:r>
    </w:p>
    <w:p>
      <w:pPr>
        <w:pStyle w:val="ListParagraph"/>
        <w:numPr>
          <w:ilvl w:val="0"/>
          <w:numId w:val="1"/>
        </w:numPr>
        <w:jc w:val="both"/>
        <w:rPr>
          <w:rFonts w:ascii="Marianne" w:hAnsi="Marianne" w:cs="Times New Roman"/>
          <w:sz w:val="20"/>
          <w:szCs w:val="20"/>
        </w:rPr>
      </w:pPr>
      <w:r>
        <w:rPr>
          <w:rFonts w:cs="Times New Roman" w:ascii="Marianne" w:hAnsi="Marianne"/>
          <w:sz w:val="20"/>
          <w:szCs w:val="20"/>
        </w:rPr>
        <w:t>toutes les personnes qui participent, en droit ou en fait, à l’organisation de l’établissement ou du club. Ici, sont désignées les personnes titulaires d’un mandat social (c’est-à-dire tous les élus) entrant dans cette catégorie, tout comme les salariés ou les bénévoles qui disposent de prérogatives d’organisation.</w:t>
      </w:r>
    </w:p>
    <w:p>
      <w:pPr>
        <w:pStyle w:val="Normal"/>
        <w:jc w:val="both"/>
        <w:rPr>
          <w:rFonts w:ascii="Marianne" w:hAnsi="Marianne" w:cs="Times New Roman"/>
          <w:b/>
          <w:b/>
          <w:sz w:val="20"/>
          <w:szCs w:val="20"/>
          <w:u w:val="single"/>
        </w:rPr>
      </w:pPr>
      <w:r>
        <w:rPr>
          <w:rFonts w:cs="Times New Roman" w:ascii="Marianne" w:hAnsi="Marianne"/>
          <w:b/>
          <w:sz w:val="20"/>
          <w:szCs w:val="20"/>
          <w:u w:val="single"/>
        </w:rPr>
        <w:t>Attention</w:t>
      </w:r>
      <w:r>
        <w:rPr>
          <w:rFonts w:cs="Times New Roman" w:ascii="Times New Roman" w:hAnsi="Times New Roman"/>
          <w:b/>
          <w:sz w:val="20"/>
          <w:szCs w:val="20"/>
          <w:u w:val="single"/>
        </w:rPr>
        <w:t> </w:t>
      </w:r>
      <w:r>
        <w:rPr>
          <w:rFonts w:cs="Times New Roman" w:ascii="Marianne" w:hAnsi="Marianne"/>
          <w:b/>
          <w:sz w:val="20"/>
          <w:szCs w:val="20"/>
          <w:u w:val="single"/>
        </w:rPr>
        <w:t>:</w:t>
      </w:r>
    </w:p>
    <w:p>
      <w:pPr>
        <w:pStyle w:val="Normal"/>
        <w:jc w:val="both"/>
        <w:rPr>
          <w:rFonts w:ascii="Marianne" w:hAnsi="Marianne" w:cs="Times New Roman"/>
          <w:sz w:val="20"/>
          <w:szCs w:val="20"/>
        </w:rPr>
      </w:pPr>
      <w:r>
        <w:rPr>
          <w:rFonts w:cs="Times New Roman" w:ascii="Marianne" w:hAnsi="Marianne"/>
          <w:sz w:val="20"/>
          <w:szCs w:val="20"/>
        </w:rPr>
        <w:t>Si l’identité transmise n’est pas identique à celle qui figure au Répertoire National de l’Identité des Personnes Physiques (RNIPP), celle-ci sera alors classée en AIA (Aucune Identité Applicable), et il ne sera pas possible de vérifier l’honorabilité. Il est donc très important de vérifier les éléments de la saisie, en particulier sur la civilité, la date et lieux de naissance, ainsi que les orthographes précises du nom et prénom de naissance.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Marianne" w:hAnsi="Marianne" w:cs="Times New Roman"/>
          <w:sz w:val="16"/>
          <w:szCs w:val="16"/>
        </w:rPr>
      </w:pPr>
      <w:r>
        <w:rPr>
          <w:rFonts w:cs="Times New Roman" w:ascii="Marianne" w:hAnsi="Marianne"/>
          <w:sz w:val="16"/>
          <w:szCs w:val="16"/>
        </w:rPr>
        <w:t>Nom du responsable / président :</w:t>
      </w:r>
    </w:p>
    <w:p>
      <w:pPr>
        <w:pStyle w:val="Normal"/>
        <w:rPr>
          <w:rFonts w:ascii="Marianne" w:hAnsi="Marianne" w:cs="Times New Roman"/>
          <w:sz w:val="16"/>
          <w:szCs w:val="16"/>
        </w:rPr>
      </w:pPr>
      <w:r>
        <w:rPr>
          <w:rFonts w:cs="Times New Roman" w:ascii="Marianne" w:hAnsi="Marianne"/>
          <w:sz w:val="16"/>
          <w:szCs w:val="16"/>
        </w:rPr>
        <w:t>Adresse de l’association :</w:t>
      </w:r>
    </w:p>
    <w:p>
      <w:pPr>
        <w:pStyle w:val="Normal"/>
        <w:rPr>
          <w:rFonts w:ascii="Marianne" w:hAnsi="Marianne" w:cs="Times New Roman"/>
          <w:sz w:val="16"/>
          <w:szCs w:val="16"/>
        </w:rPr>
      </w:pPr>
      <w:r>
        <w:rPr>
          <w:rFonts w:cs="Times New Roman" w:ascii="Marianne" w:hAnsi="Marianne"/>
          <w:sz w:val="16"/>
          <w:szCs w:val="16"/>
        </w:rPr>
        <w:t xml:space="preserve">Code postal: </w:t>
      </w:r>
    </w:p>
    <w:p>
      <w:pPr>
        <w:pStyle w:val="Normal"/>
        <w:rPr>
          <w:rFonts w:ascii="Marianne" w:hAnsi="Marianne" w:cs="Times New Roman"/>
          <w:sz w:val="16"/>
          <w:szCs w:val="16"/>
        </w:rPr>
      </w:pPr>
      <w:r>
        <w:rPr>
          <w:rFonts w:cs="Times New Roman" w:ascii="Marianne" w:hAnsi="Marianne"/>
          <w:sz w:val="16"/>
          <w:szCs w:val="16"/>
        </w:rPr>
        <w:t>Commune</w:t>
      </w:r>
      <w:r>
        <w:rPr>
          <w:rFonts w:cs="Times New Roman" w:ascii="Times New Roman" w:hAnsi="Times New Roman"/>
          <w:sz w:val="16"/>
          <w:szCs w:val="16"/>
        </w:rPr>
        <w:t> </w:t>
      </w:r>
      <w:r>
        <w:rPr>
          <w:rFonts w:cs="Times New Roman" w:ascii="Marianne" w:hAnsi="Marianne"/>
          <w:sz w:val="16"/>
          <w:szCs w:val="16"/>
        </w:rPr>
        <w:t>:</w:t>
      </w:r>
    </w:p>
    <w:tbl>
      <w:tblPr>
        <w:tblStyle w:val="Grilledutableau"/>
        <w:tblW w:w="14220" w:type="dxa"/>
        <w:jc w:val="center"/>
        <w:tblInd w:w="0" w:type="dxa"/>
        <w:tblCellMar>
          <w:top w:w="0" w:type="dxa"/>
          <w:left w:w="103" w:type="dxa"/>
          <w:bottom w:w="0" w:type="dxa"/>
          <w:right w:w="108" w:type="dxa"/>
        </w:tblCellMar>
        <w:tblLook w:val="04a0"/>
      </w:tblPr>
      <w:tblGrid>
        <w:gridCol w:w="1484"/>
        <w:gridCol w:w="1608"/>
        <w:gridCol w:w="1262"/>
        <w:gridCol w:w="1608"/>
        <w:gridCol w:w="1722"/>
        <w:gridCol w:w="1891"/>
        <w:gridCol w:w="1530"/>
        <w:gridCol w:w="1368"/>
        <w:gridCol w:w="1745"/>
      </w:tblGrid>
      <w:tr>
        <w:trPr>
          <w:trHeight w:val="1110" w:hRule="atLeast"/>
        </w:trPr>
        <w:tc>
          <w:tcPr>
            <w:tcW w:w="1484"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t>CIVILITE/GENRE</w:t>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t xml:space="preserve">NOM DE NAISSANCE </w:t>
            </w:r>
            <w:r>
              <w:rPr>
                <w:rFonts w:cs="Times New Roman" w:ascii="Marianne" w:hAnsi="Marianne"/>
                <w:b/>
                <w:color w:val="FF0000"/>
                <w:sz w:val="16"/>
                <w:szCs w:val="16"/>
              </w:rPr>
              <w:t>(attention, ce n’est pas le nom marital)</w:t>
            </w:r>
          </w:p>
        </w:tc>
        <w:tc>
          <w:tcPr>
            <w:tcW w:w="126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t>PRENOM</w:t>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t xml:space="preserve">DATE DE NAISSANCE </w:t>
            </w:r>
          </w:p>
        </w:tc>
        <w:tc>
          <w:tcPr>
            <w:tcW w:w="172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t>LIEU DE NAISSANCE (ville et code postal,</w:t>
            </w:r>
            <w:r>
              <w:rPr>
                <w:rFonts w:cs="Times New Roman" w:ascii="Marianne" w:hAnsi="Marianne"/>
                <w:b/>
                <w:color w:val="FF0000"/>
                <w:sz w:val="16"/>
                <w:szCs w:val="16"/>
              </w:rPr>
              <w:t xml:space="preserve"> </w:t>
            </w:r>
            <w:r>
              <w:rPr>
                <w:rFonts w:cs="Times New Roman" w:ascii="Marianne" w:hAnsi="Marianne"/>
                <w:sz w:val="16"/>
                <w:szCs w:val="16"/>
              </w:rPr>
              <w:t>si Paris ou Lyon, précisez l’arrondissement)</w:t>
            </w:r>
          </w:p>
        </w:tc>
        <w:tc>
          <w:tcPr>
            <w:tcW w:w="1891"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t>DEPARTEMENT DE NAISSANCE</w:t>
            </w:r>
          </w:p>
        </w:tc>
        <w:tc>
          <w:tcPr>
            <w:tcW w:w="1530"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t>FONCTION</w:t>
            </w:r>
          </w:p>
        </w:tc>
        <w:tc>
          <w:tcPr>
            <w:tcW w:w="1368" w:type="dxa"/>
            <w:tcBorders/>
            <w:shd w:fill="auto" w:val="cle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t>CATEGORIE</w:t>
            </w:r>
          </w:p>
        </w:tc>
        <w:tc>
          <w:tcPr>
            <w:tcW w:w="1745"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t>N° Carte professionnelle (si carte pro)</w:t>
            </w:r>
          </w:p>
        </w:tc>
      </w:tr>
      <w:tr>
        <w:trPr>
          <w:trHeight w:val="273" w:hRule="atLeast"/>
        </w:trPr>
        <w:tc>
          <w:tcPr>
            <w:tcW w:w="1484"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26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2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891"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530"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368" w:type="dxa"/>
            <w:tcBorders/>
            <w:shd w:fill="auto" w:val="cle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45"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r>
      <w:tr>
        <w:trPr>
          <w:trHeight w:val="273" w:hRule="atLeast"/>
        </w:trPr>
        <w:tc>
          <w:tcPr>
            <w:tcW w:w="1484"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26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2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891"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530"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368" w:type="dxa"/>
            <w:tcBorders/>
            <w:shd w:fill="auto" w:val="cle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45"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r>
      <w:tr>
        <w:trPr>
          <w:trHeight w:val="273" w:hRule="atLeast"/>
        </w:trPr>
        <w:tc>
          <w:tcPr>
            <w:tcW w:w="1484"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26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2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891"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530"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368" w:type="dxa"/>
            <w:tcBorders/>
            <w:shd w:fill="auto" w:val="cle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45"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r>
      <w:tr>
        <w:trPr>
          <w:trHeight w:val="273" w:hRule="atLeast"/>
        </w:trPr>
        <w:tc>
          <w:tcPr>
            <w:tcW w:w="1484"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26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2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891"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530"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368" w:type="dxa"/>
            <w:tcBorders/>
            <w:shd w:fill="auto" w:val="cle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45"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r>
      <w:tr>
        <w:trPr>
          <w:trHeight w:val="273" w:hRule="atLeast"/>
        </w:trPr>
        <w:tc>
          <w:tcPr>
            <w:tcW w:w="1484"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26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2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891"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530"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368" w:type="dxa"/>
            <w:tcBorders/>
            <w:shd w:fill="auto" w:val="cle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45"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r>
      <w:tr>
        <w:trPr>
          <w:trHeight w:val="273" w:hRule="atLeast"/>
        </w:trPr>
        <w:tc>
          <w:tcPr>
            <w:tcW w:w="1484"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26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2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891"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530"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368" w:type="dxa"/>
            <w:tcBorders/>
            <w:shd w:fill="auto" w:val="cle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45"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r>
      <w:tr>
        <w:trPr>
          <w:trHeight w:val="273" w:hRule="atLeast"/>
        </w:trPr>
        <w:tc>
          <w:tcPr>
            <w:tcW w:w="1484"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26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2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891"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530"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368" w:type="dxa"/>
            <w:tcBorders/>
            <w:shd w:fill="auto" w:val="cle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45"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r>
      <w:tr>
        <w:trPr>
          <w:trHeight w:val="273" w:hRule="atLeast"/>
        </w:trPr>
        <w:tc>
          <w:tcPr>
            <w:tcW w:w="1484"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26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2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891"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530"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368" w:type="dxa"/>
            <w:tcBorders/>
            <w:shd w:fill="auto" w:val="cle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45"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r>
      <w:tr>
        <w:trPr>
          <w:trHeight w:val="273" w:hRule="atLeast"/>
        </w:trPr>
        <w:tc>
          <w:tcPr>
            <w:tcW w:w="1484"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26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2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891"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530"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368" w:type="dxa"/>
            <w:tcBorders/>
            <w:shd w:fill="auto" w:val="cle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45"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r>
      <w:tr>
        <w:trPr>
          <w:trHeight w:val="273" w:hRule="atLeast"/>
        </w:trPr>
        <w:tc>
          <w:tcPr>
            <w:tcW w:w="1484" w:type="dxa"/>
            <w:tcBorders/>
            <w:shd w:fill="auto" w:val="clear"/>
            <w:tcMar>
              <w:left w:w="103" w:type="dxa"/>
            </w:tcMar>
          </w:tcPr>
          <w:p>
            <w:pPr>
              <w:pStyle w:val="Normal"/>
              <w:spacing w:lineRule="auto" w:line="240" w:before="0" w:after="0"/>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26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2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891"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530"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368" w:type="dxa"/>
            <w:tcBorders/>
            <w:shd w:fill="auto" w:val="cle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45"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r>
      <w:tr>
        <w:trPr>
          <w:trHeight w:val="273" w:hRule="atLeast"/>
        </w:trPr>
        <w:tc>
          <w:tcPr>
            <w:tcW w:w="1484" w:type="dxa"/>
            <w:tcBorders/>
            <w:shd w:fill="auto" w:val="clear"/>
            <w:tcMar>
              <w:left w:w="103" w:type="dxa"/>
            </w:tcMar>
          </w:tcPr>
          <w:p>
            <w:pPr>
              <w:pStyle w:val="Normal"/>
              <w:spacing w:lineRule="auto" w:line="240" w:before="0" w:after="0"/>
              <w:rPr>
                <w:rFonts w:ascii="Marianne" w:hAnsi="Marianne" w:cs="Times New Roman"/>
                <w:sz w:val="16"/>
                <w:szCs w:val="16"/>
              </w:rPr>
            </w:pPr>
            <w:r>
              <w:rPr>
                <w:rFonts w:cs="Times New Roman" w:ascii="Marianne" w:hAnsi="Marianne"/>
                <w:sz w:val="16"/>
                <w:szCs w:val="16"/>
              </w:rPr>
            </w:r>
          </w:p>
          <w:p>
            <w:pPr>
              <w:pStyle w:val="Normal"/>
              <w:spacing w:lineRule="auto" w:line="240" w:before="0" w:after="0"/>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26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608"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22"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891" w:type="dxa"/>
            <w:tcBorders/>
            <w:shd w:fill="auto" w:val="clear"/>
            <w:tcMar>
              <w:left w:w="103" w:type="dxa"/>
            </w:tcM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530"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368" w:type="dxa"/>
            <w:tcBorders/>
            <w:shd w:fill="auto" w:val="clea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c>
          <w:tcPr>
            <w:tcW w:w="1745" w:type="dxa"/>
            <w:tcBorders/>
            <w:shd w:fill="auto" w:val="clear"/>
            <w:tcMar>
              <w:left w:w="103" w:type="dxa"/>
            </w:tcMar>
            <w:vAlign w:val="center"/>
          </w:tcPr>
          <w:p>
            <w:pPr>
              <w:pStyle w:val="Normal"/>
              <w:spacing w:lineRule="auto" w:line="240" w:before="0" w:after="0"/>
              <w:jc w:val="center"/>
              <w:rPr>
                <w:rFonts w:ascii="Marianne" w:hAnsi="Marianne" w:cs="Times New Roman"/>
                <w:sz w:val="16"/>
                <w:szCs w:val="16"/>
              </w:rPr>
            </w:pPr>
            <w:r>
              <w:rPr>
                <w:rFonts w:cs="Times New Roman" w:ascii="Marianne" w:hAnsi="Marianne"/>
                <w:sz w:val="16"/>
                <w:szCs w:val="16"/>
              </w:rPr>
            </w:r>
          </w:p>
        </w:tc>
      </w:tr>
    </w:tbl>
    <w:p>
      <w:pPr>
        <w:pStyle w:val="Normal"/>
        <w:rPr>
          <w:rFonts w:ascii="Marianne" w:hAnsi="Marianne"/>
          <w:sz w:val="16"/>
          <w:szCs w:val="16"/>
        </w:rPr>
      </w:pPr>
      <w:r>
        <w:rPr>
          <w:rFonts w:ascii="Marianne" w:hAnsi="Marianne"/>
          <w:sz w:val="16"/>
          <w:szCs w:val="16"/>
        </w:rPr>
      </w:r>
    </w:p>
    <w:p>
      <w:pPr>
        <w:pStyle w:val="Normal"/>
        <w:spacing w:before="0" w:after="200"/>
        <w:rPr/>
      </w:pPr>
      <w:r>
        <w:rPr/>
      </w:r>
    </w:p>
    <w:sectPr>
      <w:headerReference w:type="default" r:id="rId3"/>
      <w:headerReference w:type="first" r:id="rId4"/>
      <w:footerReference w:type="default" r:id="rId5"/>
      <w:footerReference w:type="first" r:id="rId6"/>
      <w:type w:val="nextPage"/>
      <w:pgSz w:orient="landscape" w:w="16838" w:h="11906"/>
      <w:pgMar w:left="1417" w:right="1417" w:header="708" w:top="1417" w:footer="708" w:bottom="1417"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16"/>
        <w:szCs w:val="16"/>
      </w:rPr>
      <w:t>Service départemental à la jeunesse, à l’engagement et aux sports de l’Eure</w:t>
    </w:r>
  </w:p>
  <w:p>
    <w:pPr>
      <w:pStyle w:val="Pieddepage"/>
      <w:jc w:val="center"/>
      <w:rPr>
        <w:sz w:val="16"/>
        <w:szCs w:val="16"/>
      </w:rPr>
    </w:pPr>
    <w:r>
      <w:rPr>
        <w:rFonts w:ascii="Marianne" w:hAnsi="Marianne"/>
        <w:sz w:val="16"/>
        <w:szCs w:val="16"/>
      </w:rPr>
      <w:t xml:space="preserve"> </w:t>
    </w:r>
    <w:r>
      <w:rPr>
        <w:rFonts w:ascii="Marianne" w:hAnsi="Marianne"/>
        <w:sz w:val="16"/>
        <w:szCs w:val="16"/>
      </w:rPr>
      <w:t>24, boulevard Georges Chauvin CS 22203 – 27000 EVREUX CEDEX</w:t>
    </w:r>
    <w:r>
      <w:rPr>
        <w:sz w:val="16"/>
        <w:szCs w:val="16"/>
      </w:rPr>
      <w:t xml:space="preserve"> </w:t>
      <w:br/>
    </w:r>
    <w:r>
      <w:rPr>
        <w:rFonts w:ascii="Marianne" w:hAnsi="Marianne"/>
        <w:sz w:val="16"/>
        <w:szCs w:val="16"/>
      </w:rPr>
      <w:t>Tél. (standard) 02 32 29 64 00 – www.ac-normandie.fr/dsden27</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lineRule="auto" w:line="240" w:before="0" w:after="0"/>
      <w:jc w:val="center"/>
      <w:rPr/>
    </w:pPr>
    <w:r>
      <w:rPr>
        <w:rFonts w:ascii="Marianne" w:hAnsi="Marianne"/>
        <w:sz w:val="16"/>
        <w:szCs w:val="16"/>
      </w:rPr>
      <w:t>Cité administrative – Direction départementale de la cohésion sociale de l’Eure - Boulevard Georges Chauvin</w:t>
      <w:br/>
      <w:t>CS 60013 – 27020 EVREUX CEDEX</w:t>
    </w:r>
    <w:r>
      <w:rPr/>
      <w:t xml:space="preserve"> </w:t>
      <w:br/>
    </w:r>
    <w:r>
      <w:rPr>
        <w:rFonts w:ascii="Marianne" w:hAnsi="Marianne"/>
        <w:sz w:val="16"/>
        <w:szCs w:val="16"/>
      </w:rPr>
      <w:t>Tél. (standard) 02 32 24 86 05 – www.eure.gouv.fr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060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0f61c7"/>
    <w:rPr/>
  </w:style>
  <w:style w:type="character" w:styleId="PieddepageCar" w:customStyle="1">
    <w:name w:val="Pied de page Car"/>
    <w:basedOn w:val="DefaultParagraphFont"/>
    <w:link w:val="Footer"/>
    <w:uiPriority w:val="99"/>
    <w:semiHidden/>
    <w:qFormat/>
    <w:rsid w:val="000f61c7"/>
    <w:rPr/>
  </w:style>
  <w:style w:type="character" w:styleId="TextedebullesCar" w:customStyle="1">
    <w:name w:val="Texte de bulles Car"/>
    <w:basedOn w:val="DefaultParagraphFont"/>
    <w:link w:val="Textedebulles"/>
    <w:uiPriority w:val="99"/>
    <w:semiHidden/>
    <w:qFormat/>
    <w:rsid w:val="000f61c7"/>
    <w:rPr>
      <w:rFonts w:ascii="Tahoma" w:hAnsi="Tahoma" w:cs="Tahoma"/>
      <w:sz w:val="16"/>
      <w:szCs w:val="16"/>
    </w:rPr>
  </w:style>
  <w:style w:type="character" w:styleId="LienInternet" w:customStyle="1">
    <w:name w:val="Lien Internet"/>
    <w:basedOn w:val="DefaultParagraphFont"/>
    <w:uiPriority w:val="99"/>
    <w:unhideWhenUsed/>
    <w:rsid w:val="001f6d77"/>
    <w:rPr>
      <w:color w:val="0000FF" w:themeColor="hyperlink"/>
      <w:u w:val="single"/>
    </w:rPr>
  </w:style>
  <w:style w:type="character" w:styleId="EntteCar1" w:customStyle="1">
    <w:name w:val="En-tête Car1"/>
    <w:basedOn w:val="DefaultParagraphFont"/>
    <w:link w:val="En-tte"/>
    <w:uiPriority w:val="99"/>
    <w:semiHidden/>
    <w:qFormat/>
    <w:rsid w:val="003763db"/>
    <w:rPr/>
  </w:style>
  <w:style w:type="character" w:styleId="PieddepageCar1" w:customStyle="1">
    <w:name w:val="Pied de page Car1"/>
    <w:basedOn w:val="DefaultParagraphFont"/>
    <w:link w:val="Pieddepage"/>
    <w:uiPriority w:val="99"/>
    <w:semiHidden/>
    <w:qFormat/>
    <w:rsid w:val="003763db"/>
    <w:rPr/>
  </w:style>
  <w:style w:type="character" w:styleId="ListLabel1">
    <w:name w:val="ListLabel 1"/>
    <w:qFormat/>
    <w:rPr>
      <w:rFonts w:ascii="Marianne" w:hAnsi="Marianne" w:eastAsia="Calibri" w:cs="Times New Roman"/>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ae5a1a"/>
    <w:pPr>
      <w:spacing w:lineRule="auto" w:line="288" w:before="0" w:after="140"/>
    </w:pPr>
    <w:rPr/>
  </w:style>
  <w:style w:type="paragraph" w:styleId="Liste">
    <w:name w:val="List"/>
    <w:basedOn w:val="Corpsdetexte"/>
    <w:rsid w:val="00ae5a1a"/>
    <w:pPr/>
    <w:rPr>
      <w:rFonts w:cs="Arial"/>
    </w:rPr>
  </w:style>
  <w:style w:type="paragraph" w:styleId="Lgende" w:customStyle="1">
    <w:name w:val="Caption"/>
    <w:basedOn w:val="Normal"/>
    <w:qFormat/>
    <w:rsid w:val="00ae5a1a"/>
    <w:pPr>
      <w:suppressLineNumbers/>
      <w:spacing w:before="120" w:after="120"/>
    </w:pPr>
    <w:rPr>
      <w:rFonts w:cs="Arial"/>
      <w:i/>
      <w:iCs/>
      <w:sz w:val="24"/>
      <w:szCs w:val="24"/>
    </w:rPr>
  </w:style>
  <w:style w:type="paragraph" w:styleId="Index" w:customStyle="1">
    <w:name w:val="Index"/>
    <w:basedOn w:val="Normal"/>
    <w:qFormat/>
    <w:rsid w:val="00ae5a1a"/>
    <w:pPr>
      <w:suppressLineNumbers/>
    </w:pPr>
    <w:rPr>
      <w:rFonts w:cs="Arial"/>
    </w:rPr>
  </w:style>
  <w:style w:type="paragraph" w:styleId="Titreprincipal">
    <w:name w:val="Title"/>
    <w:basedOn w:val="Normal"/>
    <w:qFormat/>
    <w:rsid w:val="00ae5a1a"/>
    <w:pPr>
      <w:keepNext w:val="true"/>
      <w:spacing w:before="240" w:after="120"/>
    </w:pPr>
    <w:rPr>
      <w:rFonts w:ascii="Liberation Sans" w:hAnsi="Liberation Sans" w:eastAsia="Microsoft YaHei" w:cs="Arial"/>
      <w:sz w:val="28"/>
      <w:szCs w:val="28"/>
    </w:rPr>
  </w:style>
  <w:style w:type="paragraph" w:styleId="Entte">
    <w:name w:val="Header"/>
    <w:basedOn w:val="Normal"/>
    <w:link w:val="En-tteCar1"/>
    <w:uiPriority w:val="99"/>
    <w:semiHidden/>
    <w:unhideWhenUsed/>
    <w:rsid w:val="003763db"/>
    <w:pPr>
      <w:tabs>
        <w:tab w:val="center" w:pos="4536" w:leader="none"/>
        <w:tab w:val="right" w:pos="9072" w:leader="none"/>
      </w:tabs>
      <w:spacing w:lineRule="auto" w:line="240" w:before="0" w:after="0"/>
    </w:pPr>
    <w:rPr/>
  </w:style>
  <w:style w:type="paragraph" w:styleId="Pieddepage">
    <w:name w:val="Footer"/>
    <w:basedOn w:val="Normal"/>
    <w:link w:val="PieddepageCar1"/>
    <w:unhideWhenUsed/>
    <w:rsid w:val="003763db"/>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0f61c7"/>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1f6d77"/>
    <w:pPr>
      <w:spacing w:lineRule="auto" w:line="288" w:beforeAutospacing="1" w:after="142"/>
    </w:pPr>
    <w:rPr>
      <w:rFonts w:ascii="Times New Roman" w:hAnsi="Times New Roman" w:eastAsia="Times New Roman" w:cs="Times New Roman"/>
      <w:sz w:val="24"/>
      <w:szCs w:val="24"/>
      <w:lang w:eastAsia="fr-FR"/>
    </w:rPr>
  </w:style>
  <w:style w:type="paragraph" w:styleId="Contenudecadre" w:customStyle="1">
    <w:name w:val="Contenu de cadre"/>
    <w:basedOn w:val="Normal"/>
    <w:qFormat/>
    <w:rsid w:val="00ae5a1a"/>
    <w:pPr/>
    <w:rPr/>
  </w:style>
  <w:style w:type="paragraph" w:styleId="ListParagraph">
    <w:name w:val="List Paragraph"/>
    <w:basedOn w:val="Normal"/>
    <w:uiPriority w:val="34"/>
    <w:qFormat/>
    <w:rsid w:val="003763db"/>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62064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1BDE5-897A-4DAD-AE1A-BCA20777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2</Pages>
  <Words>404</Words>
  <Characters>2263</Characters>
  <CharactersWithSpaces>2653</CharactersWithSpaces>
  <Paragraphs>26</Paragraphs>
  <Company>MCAS/DSI/MAESIC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2021-05-28T16:36:42Z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MCAS/DSI/MAESIC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